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23EDB" w14:textId="77777777" w:rsidR="00FE3A34" w:rsidRPr="00184CA4" w:rsidRDefault="00FE3A34" w:rsidP="00FE3A34">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6A521A18" w14:textId="77777777" w:rsidR="00FE3A34" w:rsidRPr="00184CA4" w:rsidRDefault="00FE3A34" w:rsidP="00FE3A34">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6ABFEFF2" w14:textId="77777777" w:rsidR="00FE3A34" w:rsidRPr="00184CA4" w:rsidRDefault="00FE3A34" w:rsidP="00FE3A34">
      <w:pPr>
        <w:tabs>
          <w:tab w:val="left" w:pos="7992"/>
        </w:tabs>
        <w:spacing w:line="239" w:lineRule="exact"/>
        <w:ind w:right="5"/>
        <w:textAlignment w:val="baseline"/>
        <w:rPr>
          <w:rFonts w:eastAsia="Times New Roman"/>
          <w:color w:val="000000"/>
          <w:spacing w:val="3"/>
          <w:sz w:val="24"/>
          <w:szCs w:val="24"/>
        </w:rPr>
      </w:pPr>
    </w:p>
    <w:p w14:paraId="6064FFF6" w14:textId="77777777" w:rsidR="00FE3A34" w:rsidRPr="00184CA4" w:rsidRDefault="00FE3A34" w:rsidP="00FE3A34">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1DBC7389" w14:textId="77777777" w:rsidR="00FE3A34" w:rsidRPr="00184CA4" w:rsidRDefault="00FE3A34" w:rsidP="00FE3A34">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61A90936" w14:textId="77777777" w:rsidR="00FE3A34" w:rsidRPr="00184CA4" w:rsidRDefault="00FE3A34" w:rsidP="00FE3A34">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2CD35088" w14:textId="77777777" w:rsidR="00FE3A34" w:rsidRPr="00184CA4" w:rsidRDefault="00FE3A34" w:rsidP="00FE3A34">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41C54B2C" w14:textId="77777777" w:rsidR="00FE3A34" w:rsidRPr="00184CA4" w:rsidRDefault="00FE3A34" w:rsidP="00FE3A34">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48E1A1B0" w14:textId="77777777" w:rsidR="00FE3A34" w:rsidRPr="00184CA4" w:rsidRDefault="00FE3A34" w:rsidP="00FE3A34">
      <w:pPr>
        <w:spacing w:before="6" w:line="263" w:lineRule="exact"/>
        <w:ind w:right="5"/>
        <w:textAlignment w:val="baseline"/>
        <w:rPr>
          <w:rFonts w:eastAsia="Times New Roman"/>
          <w:b/>
          <w:color w:val="000000"/>
          <w:sz w:val="24"/>
          <w:szCs w:val="24"/>
        </w:rPr>
      </w:pPr>
    </w:p>
    <w:p w14:paraId="1304BA73"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37719BA1" w14:textId="3E71616D" w:rsidR="00FE3A34" w:rsidRDefault="00FE3A34" w:rsidP="00FE3A34">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Pr>
          <w:rFonts w:eastAsia="Times New Roman"/>
          <w:b/>
          <w:color w:val="000000"/>
          <w:spacing w:val="6"/>
          <w:sz w:val="24"/>
          <w:szCs w:val="24"/>
        </w:rPr>
        <w:t>Eighth</w:t>
      </w:r>
      <w:r w:rsidRPr="003E7F7B">
        <w:rPr>
          <w:rFonts w:eastAsia="Times New Roman"/>
          <w:b/>
          <w:color w:val="000000"/>
          <w:spacing w:val="6"/>
          <w:sz w:val="24"/>
          <w:szCs w:val="24"/>
        </w:rPr>
        <w:t xml:space="preserve"> Requests for Information </w:t>
      </w:r>
      <w:r>
        <w:rPr>
          <w:rFonts w:eastAsia="Times New Roman"/>
          <w:b/>
          <w:color w:val="000000"/>
          <w:spacing w:val="6"/>
          <w:sz w:val="24"/>
          <w:szCs w:val="24"/>
        </w:rPr>
        <w:t>and</w:t>
      </w:r>
    </w:p>
    <w:p w14:paraId="1C6C3EC4" w14:textId="48ACAB97" w:rsidR="00FE3A34" w:rsidRPr="00303557" w:rsidRDefault="00FE3A34" w:rsidP="00FE3A34">
      <w:pPr>
        <w:spacing w:before="6"/>
        <w:ind w:right="5"/>
        <w:jc w:val="center"/>
        <w:textAlignment w:val="baseline"/>
        <w:rPr>
          <w:rFonts w:eastAsia="Times New Roman"/>
          <w:b/>
          <w:color w:val="000000"/>
          <w:spacing w:val="6"/>
          <w:sz w:val="24"/>
          <w:szCs w:val="24"/>
        </w:rPr>
      </w:pPr>
      <w:r>
        <w:rPr>
          <w:rFonts w:eastAsia="Times New Roman"/>
          <w:b/>
          <w:color w:val="000000"/>
          <w:spacing w:val="6"/>
          <w:sz w:val="24"/>
          <w:szCs w:val="24"/>
          <w:u w:val="single"/>
        </w:rPr>
        <w:t>F</w:t>
      </w:r>
      <w:r>
        <w:rPr>
          <w:rFonts w:eastAsia="Times New Roman"/>
          <w:b/>
          <w:color w:val="000000"/>
          <w:spacing w:val="6"/>
          <w:sz w:val="24"/>
          <w:szCs w:val="24"/>
          <w:u w:val="single"/>
        </w:rPr>
        <w:t>ifth</w:t>
      </w:r>
      <w:r>
        <w:rPr>
          <w:rFonts w:eastAsia="Times New Roman"/>
          <w:b/>
          <w:color w:val="000000"/>
          <w:spacing w:val="6"/>
          <w:sz w:val="24"/>
          <w:szCs w:val="24"/>
          <w:u w:val="single"/>
        </w:rPr>
        <w:t xml:space="preserve"> Requests for Production </w:t>
      </w:r>
      <w:r w:rsidRPr="00303557">
        <w:rPr>
          <w:rFonts w:eastAsia="Times New Roman"/>
          <w:b/>
          <w:color w:val="000000"/>
          <w:spacing w:val="6"/>
          <w:sz w:val="24"/>
          <w:szCs w:val="24"/>
          <w:u w:val="single"/>
        </w:rPr>
        <w:t xml:space="preserve">to </w:t>
      </w:r>
      <w:r w:rsidRPr="003E7F7B">
        <w:rPr>
          <w:rFonts w:eastAsia="Times New Roman"/>
          <w:b/>
          <w:color w:val="000000"/>
          <w:spacing w:val="6"/>
          <w:sz w:val="24"/>
          <w:szCs w:val="24"/>
          <w:u w:val="single"/>
        </w:rPr>
        <w:t>CenterPoint Energy Houston Electric, LLC</w:t>
      </w:r>
    </w:p>
    <w:p w14:paraId="7FB09F6B" w14:textId="77777777" w:rsidR="00FE3A34" w:rsidRPr="00184CA4" w:rsidRDefault="00FE3A34" w:rsidP="00FE3A34">
      <w:pPr>
        <w:ind w:right="5" w:firstLine="720"/>
        <w:jc w:val="both"/>
        <w:textAlignment w:val="baseline"/>
        <w:rPr>
          <w:rFonts w:eastAsia="Times New Roman"/>
          <w:color w:val="000000"/>
          <w:sz w:val="24"/>
          <w:szCs w:val="24"/>
        </w:rPr>
      </w:pPr>
    </w:p>
    <w:p w14:paraId="35E0D13F" w14:textId="77777777" w:rsidR="00FE3A34" w:rsidRPr="00184CA4" w:rsidRDefault="00FE3A34" w:rsidP="00FE3A34">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0CC81DA7" w14:textId="77777777" w:rsidR="00FE3A34" w:rsidRPr="00184CA4" w:rsidRDefault="00FE3A34" w:rsidP="00FE3A34">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7426593F" w14:textId="77777777" w:rsidR="00FE3A34" w:rsidRPr="00184CA4" w:rsidRDefault="00FE3A34" w:rsidP="00FE3A34">
      <w:pPr>
        <w:spacing w:line="480" w:lineRule="auto"/>
        <w:rPr>
          <w:b/>
          <w:color w:val="000000"/>
          <w:sz w:val="24"/>
          <w:szCs w:val="24"/>
        </w:rPr>
      </w:pPr>
      <w:r w:rsidRPr="00184CA4">
        <w:rPr>
          <w:b/>
          <w:color w:val="000000"/>
          <w:sz w:val="24"/>
          <w:szCs w:val="24"/>
        </w:rPr>
        <w:br w:type="page"/>
      </w:r>
    </w:p>
    <w:p w14:paraId="7E3AADF5" w14:textId="77777777" w:rsidR="00FE3A34" w:rsidRPr="00184CA4" w:rsidRDefault="00FE3A34" w:rsidP="00FE3A34">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2C309BBF" w14:textId="77777777" w:rsidR="00FE3A34" w:rsidRPr="00184CA4" w:rsidRDefault="00FE3A34" w:rsidP="00FE3A34">
      <w:pPr>
        <w:tabs>
          <w:tab w:val="left" w:pos="720"/>
          <w:tab w:val="center" w:pos="4680"/>
          <w:tab w:val="left" w:pos="5040"/>
        </w:tabs>
        <w:ind w:hanging="90"/>
        <w:jc w:val="center"/>
        <w:rPr>
          <w:b/>
          <w:color w:val="000000"/>
          <w:sz w:val="24"/>
          <w:szCs w:val="24"/>
          <w:u w:val="single"/>
        </w:rPr>
      </w:pPr>
    </w:p>
    <w:p w14:paraId="5FD3BF15" w14:textId="77777777" w:rsidR="00FE3A34" w:rsidRPr="00184CA4" w:rsidRDefault="00FE3A34" w:rsidP="00FE3A34">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59567A85" w14:textId="77777777" w:rsidR="00FE3A34" w:rsidRPr="00184CA4" w:rsidRDefault="00FE3A34" w:rsidP="00FE3A34">
      <w:pPr>
        <w:pStyle w:val="ListParagraph"/>
        <w:ind w:hanging="720"/>
        <w:jc w:val="both"/>
        <w:rPr>
          <w:color w:val="000000"/>
          <w:sz w:val="24"/>
          <w:szCs w:val="24"/>
        </w:rPr>
      </w:pPr>
    </w:p>
    <w:p w14:paraId="65A71DC0" w14:textId="77777777" w:rsidR="00FE3A34" w:rsidRPr="00184CA4" w:rsidRDefault="00FE3A34" w:rsidP="00FE3A34">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572D3BFF" w14:textId="77777777" w:rsidR="00FE3A34" w:rsidRPr="00184CA4" w:rsidRDefault="00FE3A34" w:rsidP="00FE3A34">
      <w:pPr>
        <w:pStyle w:val="ListParagraph"/>
        <w:tabs>
          <w:tab w:val="left" w:pos="720"/>
          <w:tab w:val="right" w:pos="8568"/>
        </w:tabs>
        <w:ind w:hanging="720"/>
        <w:jc w:val="both"/>
        <w:textAlignment w:val="baseline"/>
        <w:rPr>
          <w:rFonts w:eastAsia="Times New Roman"/>
          <w:color w:val="000000"/>
          <w:spacing w:val="-4"/>
          <w:sz w:val="24"/>
          <w:szCs w:val="24"/>
        </w:rPr>
      </w:pPr>
    </w:p>
    <w:p w14:paraId="7D637907" w14:textId="77777777" w:rsidR="00FE3A34" w:rsidRPr="00184CA4" w:rsidRDefault="00FE3A34" w:rsidP="00FE3A34">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6C27081D" w14:textId="77777777" w:rsidR="00FE3A34" w:rsidRPr="00184CA4" w:rsidRDefault="00FE3A34" w:rsidP="00FE3A34">
      <w:pPr>
        <w:pStyle w:val="ListParagraph"/>
        <w:tabs>
          <w:tab w:val="left" w:pos="720"/>
        </w:tabs>
        <w:ind w:hanging="720"/>
        <w:jc w:val="both"/>
        <w:textAlignment w:val="baseline"/>
        <w:rPr>
          <w:rFonts w:eastAsia="Times New Roman"/>
          <w:color w:val="000000"/>
          <w:sz w:val="24"/>
          <w:szCs w:val="24"/>
        </w:rPr>
      </w:pPr>
    </w:p>
    <w:p w14:paraId="306F2311" w14:textId="77777777" w:rsidR="00FE3A34" w:rsidRPr="00184CA4" w:rsidRDefault="00FE3A34" w:rsidP="00FE3A34">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32A1179F"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6913FD6F"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3EEE80E3"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5ED35E14"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6DCD0865"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6DC7F071"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2A6012AB" w14:textId="77777777" w:rsidR="00FE3A34" w:rsidRPr="00184CA4" w:rsidRDefault="00FE3A34" w:rsidP="00FE3A34">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42B8E816" w14:textId="77777777" w:rsidR="00FE3A34" w:rsidRPr="00184CA4" w:rsidRDefault="00FE3A34" w:rsidP="00FE3A34">
      <w:pPr>
        <w:tabs>
          <w:tab w:val="left" w:pos="2160"/>
        </w:tabs>
        <w:ind w:left="2160"/>
        <w:jc w:val="both"/>
        <w:textAlignment w:val="baseline"/>
        <w:rPr>
          <w:rFonts w:eastAsia="Times New Roman"/>
          <w:color w:val="000000"/>
          <w:sz w:val="24"/>
          <w:szCs w:val="24"/>
        </w:rPr>
      </w:pPr>
    </w:p>
    <w:p w14:paraId="4AAC7626" w14:textId="77777777" w:rsidR="00FE3A34" w:rsidRPr="00184CA4" w:rsidRDefault="00FE3A34" w:rsidP="00FE3A34">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553D67B2" w14:textId="77777777" w:rsidR="00FE3A34" w:rsidRPr="00184CA4" w:rsidRDefault="00FE3A34" w:rsidP="00FE3A34">
      <w:pPr>
        <w:tabs>
          <w:tab w:val="left" w:pos="720"/>
        </w:tabs>
        <w:ind w:left="720" w:hanging="720"/>
        <w:jc w:val="both"/>
        <w:textAlignment w:val="baseline"/>
        <w:rPr>
          <w:rFonts w:eastAsia="Times New Roman"/>
          <w:color w:val="000000"/>
          <w:sz w:val="24"/>
          <w:szCs w:val="24"/>
        </w:rPr>
      </w:pPr>
    </w:p>
    <w:p w14:paraId="2FBFF3FA" w14:textId="77777777" w:rsidR="00FE3A34" w:rsidRPr="00184CA4" w:rsidRDefault="00FE3A34" w:rsidP="00FE3A34">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71FF8F44" w14:textId="77777777" w:rsidR="00FE3A34" w:rsidRPr="00184CA4" w:rsidRDefault="00FE3A34" w:rsidP="00FE3A34">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74280E8C"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3FC311F6"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3994E302"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1FD598FF"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605B3D3C"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27491565"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39C67B10"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0E6BF792"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5F055EF3"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6C1871FB" w14:textId="77777777" w:rsidR="00FE3A34" w:rsidRPr="00184CA4" w:rsidRDefault="00FE3A34" w:rsidP="00FE3A34">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00D9A4FF" w14:textId="77777777" w:rsidR="00FE3A34" w:rsidRPr="00184CA4" w:rsidRDefault="00FE3A34" w:rsidP="00FE3A34">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389B7306" w14:textId="77777777" w:rsidR="00FE3A34" w:rsidRPr="00184CA4" w:rsidRDefault="00FE3A34" w:rsidP="00FE3A34">
      <w:pPr>
        <w:spacing w:line="256" w:lineRule="exact"/>
        <w:ind w:left="4176" w:right="5"/>
        <w:textAlignment w:val="baseline"/>
        <w:rPr>
          <w:rFonts w:eastAsia="Times New Roman"/>
          <w:i/>
          <w:color w:val="000000"/>
          <w:spacing w:val="3"/>
          <w:sz w:val="24"/>
          <w:szCs w:val="24"/>
        </w:rPr>
      </w:pPr>
    </w:p>
    <w:p w14:paraId="3E988359"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7BF3CE49"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p>
    <w:p w14:paraId="533DC85F" w14:textId="77777777" w:rsidR="00FE3A34" w:rsidRPr="00184CA4" w:rsidRDefault="00FE3A34" w:rsidP="00FE3A34">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043CB61D" w14:textId="77777777" w:rsidR="00FE3A34" w:rsidRPr="00184CA4" w:rsidRDefault="00FE3A34" w:rsidP="00FE3A34">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28232298" w14:textId="77777777" w:rsidR="00FE3A34" w:rsidRPr="00184CA4" w:rsidRDefault="00FE3A34" w:rsidP="00FE3A34">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66F2F390" w14:textId="77777777" w:rsidR="00FE3A34" w:rsidRPr="00184CA4" w:rsidRDefault="00FE3A34" w:rsidP="00FE3A34">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1176CD0F" w14:textId="77777777" w:rsidR="00FE3A34" w:rsidRPr="00184CA4" w:rsidRDefault="00FE3A34" w:rsidP="00FE3A34">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15A56196" w14:textId="77777777" w:rsidR="00FE3A34" w:rsidRPr="00184CA4" w:rsidRDefault="00FE3A34" w:rsidP="00FE3A34">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049D869F" w14:textId="77777777" w:rsidR="00FE3A34" w:rsidRPr="00184CA4" w:rsidRDefault="00FE3A34" w:rsidP="00FE3A34">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2A422E0C" w14:textId="77777777" w:rsidR="00FE3A34" w:rsidRPr="00184CA4" w:rsidRDefault="00FE3A34" w:rsidP="00FE3A34">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47ED433F" w14:textId="77777777" w:rsidR="00FE3A34" w:rsidRPr="00184CA4" w:rsidRDefault="00FE3A34" w:rsidP="00FE3A34">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7439AD43" w14:textId="77777777" w:rsidR="00FE3A34" w:rsidRPr="00184CA4" w:rsidRDefault="00FE3A34" w:rsidP="00FE3A34">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63B8DA53" w14:textId="77777777" w:rsidR="00FE3A34" w:rsidRPr="00184CA4" w:rsidRDefault="00FE3A34" w:rsidP="00FE3A34">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459C8D13" w14:textId="77777777" w:rsidR="00FE3A34" w:rsidRPr="00184CA4" w:rsidRDefault="00FE3A34" w:rsidP="00FE3A34">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21DCF376" w14:textId="77777777" w:rsidR="00FE3A34" w:rsidRPr="00184CA4" w:rsidRDefault="00FE3A34" w:rsidP="00FE3A34">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3474BC60" w14:textId="77777777" w:rsidR="00FE3A34" w:rsidRPr="00184CA4" w:rsidRDefault="00FE3A34" w:rsidP="00FE3A34">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7D6B85CA" w14:textId="77777777" w:rsidR="00FE3A34" w:rsidRPr="00184CA4" w:rsidRDefault="00FE3A34" w:rsidP="00FE3A34">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20F88B33" w14:textId="77777777" w:rsidR="00FE3A34" w:rsidRPr="00184CA4" w:rsidRDefault="00FE3A34" w:rsidP="00FE3A34">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7A00DDE5" w14:textId="77777777" w:rsidR="00FE3A34" w:rsidRPr="00184CA4" w:rsidRDefault="00FE3A34" w:rsidP="00FE3A34">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0E4D8724" w14:textId="77777777" w:rsidR="00FE3A34" w:rsidRPr="00184CA4" w:rsidRDefault="00FE3A34" w:rsidP="00FE3A34">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4F4627C0" w14:textId="77777777" w:rsidR="00FE3A34" w:rsidRPr="00184CA4" w:rsidRDefault="00FE3A34" w:rsidP="00FE3A34">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26th</w:t>
      </w:r>
      <w:r w:rsidRPr="00184CA4">
        <w:rPr>
          <w:rFonts w:eastAsia="Times New Roman"/>
          <w:color w:val="000000"/>
          <w:sz w:val="24"/>
          <w:szCs w:val="24"/>
        </w:rPr>
        <w:t xml:space="preserve"> day of </w:t>
      </w:r>
      <w:r>
        <w:rPr>
          <w:rFonts w:eastAsia="Times New Roman"/>
          <w:color w:val="000000"/>
          <w:sz w:val="24"/>
          <w:szCs w:val="24"/>
        </w:rPr>
        <w:t>April</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516FC904" w14:textId="77777777" w:rsidR="00FE3A34" w:rsidRPr="00184CA4" w:rsidRDefault="00FE3A34" w:rsidP="00FE3A34">
      <w:pPr>
        <w:ind w:left="4824" w:right="5"/>
        <w:textAlignment w:val="baseline"/>
        <w:rPr>
          <w:rFonts w:eastAsia="Times New Roman"/>
          <w:i/>
          <w:color w:val="000000"/>
          <w:sz w:val="24"/>
          <w:szCs w:val="24"/>
          <w:u w:val="single"/>
        </w:rPr>
      </w:pPr>
    </w:p>
    <w:p w14:paraId="487F773E" w14:textId="77777777" w:rsidR="00FE3A34" w:rsidRPr="00184CA4" w:rsidRDefault="00FE3A34" w:rsidP="00FE3A34">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5D0E68BA" w14:textId="77777777" w:rsidR="00FE3A34" w:rsidRPr="00184CA4" w:rsidRDefault="00FE3A34" w:rsidP="00FE3A34">
      <w:pPr>
        <w:jc w:val="center"/>
        <w:rPr>
          <w:sz w:val="24"/>
          <w:szCs w:val="24"/>
        </w:rPr>
      </w:pPr>
    </w:p>
    <w:p w14:paraId="0CD4944B"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5249CA3A"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3DFE9C2"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017BDBF"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59D73568"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3028BBB6"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25B6024C"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5282D488"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02044B8"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0F8FC1D"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AECEA5C"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DE79D06"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97F9B3E"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F734581"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43E579C"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66B3A4F5"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4CC2811"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729DE94"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C4CBBC5"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46CC2C8A"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21D577E9"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565EDF4"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26667FC"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2DAFE6D2"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5036C994"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60E00197"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CA9DAFF"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6B4313A5"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075584D3"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6D54B12"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6FADE91F"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DD54690"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A010FB3"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5C43CF1"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2462A738"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77B5D5A0"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5D14381" w14:textId="77777777" w:rsidR="00FE3A34" w:rsidRPr="00184CA4" w:rsidRDefault="00FE3A34" w:rsidP="00FE3A34">
      <w:pPr>
        <w:spacing w:before="6"/>
        <w:ind w:right="5"/>
        <w:jc w:val="center"/>
        <w:textAlignment w:val="baseline"/>
        <w:rPr>
          <w:rFonts w:eastAsia="Times New Roman"/>
          <w:b/>
          <w:color w:val="000000"/>
          <w:spacing w:val="6"/>
          <w:sz w:val="24"/>
          <w:szCs w:val="24"/>
        </w:rPr>
      </w:pPr>
    </w:p>
    <w:p w14:paraId="18176064" w14:textId="77777777" w:rsidR="00FE3A34" w:rsidRPr="00FE3A34" w:rsidRDefault="00FE3A34" w:rsidP="00FE3A34">
      <w:pPr>
        <w:spacing w:before="6"/>
        <w:ind w:right="5"/>
        <w:jc w:val="center"/>
        <w:textAlignment w:val="baseline"/>
        <w:rPr>
          <w:rFonts w:eastAsia="Times New Roman"/>
          <w:b/>
          <w:color w:val="000000"/>
          <w:spacing w:val="6"/>
          <w:sz w:val="24"/>
          <w:szCs w:val="24"/>
        </w:rPr>
      </w:pPr>
      <w:r w:rsidRPr="00FE3A34">
        <w:rPr>
          <w:rFonts w:eastAsia="Times New Roman"/>
          <w:b/>
          <w:color w:val="000000"/>
          <w:spacing w:val="6"/>
          <w:sz w:val="24"/>
          <w:szCs w:val="24"/>
        </w:rPr>
        <w:lastRenderedPageBreak/>
        <w:t>Houston Coalition of Cities’</w:t>
      </w:r>
    </w:p>
    <w:p w14:paraId="53D99C77" w14:textId="03EA2B48" w:rsidR="00FE3A34" w:rsidRPr="00FE3A34" w:rsidRDefault="00FE3A34" w:rsidP="00FE3A34">
      <w:pPr>
        <w:spacing w:before="6"/>
        <w:ind w:right="5"/>
        <w:jc w:val="center"/>
        <w:textAlignment w:val="baseline"/>
        <w:rPr>
          <w:rFonts w:eastAsia="Times New Roman"/>
          <w:b/>
          <w:color w:val="000000"/>
          <w:sz w:val="24"/>
          <w:szCs w:val="24"/>
          <w:u w:val="single"/>
        </w:rPr>
      </w:pPr>
      <w:r w:rsidRPr="00FE3A34">
        <w:rPr>
          <w:rFonts w:eastAsia="Times New Roman"/>
          <w:b/>
          <w:color w:val="000000"/>
          <w:spacing w:val="6"/>
          <w:sz w:val="24"/>
          <w:szCs w:val="24"/>
          <w:u w:val="single"/>
        </w:rPr>
        <w:t>Eighth</w:t>
      </w:r>
      <w:r w:rsidRPr="00FE3A34">
        <w:rPr>
          <w:rFonts w:eastAsia="Times New Roman"/>
          <w:b/>
          <w:color w:val="000000"/>
          <w:spacing w:val="6"/>
          <w:sz w:val="24"/>
          <w:szCs w:val="24"/>
          <w:u w:val="single"/>
        </w:rPr>
        <w:t xml:space="preserve"> Requests for Information to CenterPoint Energy Houston Electric, LLC </w:t>
      </w:r>
    </w:p>
    <w:p w14:paraId="5E546DA6" w14:textId="77777777" w:rsidR="00FE3A34" w:rsidRPr="00FE3A34" w:rsidRDefault="00FE3A34" w:rsidP="00FE3A34">
      <w:pPr>
        <w:jc w:val="both"/>
        <w:rPr>
          <w:sz w:val="24"/>
          <w:szCs w:val="24"/>
          <w:u w:val="single"/>
        </w:rPr>
      </w:pPr>
    </w:p>
    <w:p w14:paraId="01CD8264" w14:textId="309EA165" w:rsidR="00FE3A34" w:rsidRPr="00FE3A34" w:rsidRDefault="00FE3A34" w:rsidP="00FE3A34">
      <w:pPr>
        <w:numPr>
          <w:ilvl w:val="0"/>
          <w:numId w:val="3"/>
        </w:numPr>
        <w:spacing w:after="240"/>
        <w:ind w:hanging="720"/>
        <w:jc w:val="both"/>
        <w:rPr>
          <w:rFonts w:eastAsia="Times New Roman"/>
          <w:sz w:val="24"/>
          <w:szCs w:val="24"/>
        </w:rPr>
      </w:pPr>
      <w:r w:rsidRPr="00FE3A34">
        <w:rPr>
          <w:sz w:val="24"/>
          <w:szCs w:val="24"/>
        </w:rPr>
        <w:t xml:space="preserve">Please refer to the file entitled “HCC-RFP02-02 2024 RA presentation (confidential).pdf” provided in response to </w:t>
      </w:r>
      <w:r w:rsidRPr="00FE3A34">
        <w:rPr>
          <w:rFonts w:eastAsia="Times New Roman"/>
          <w:sz w:val="24"/>
          <w:szCs w:val="24"/>
        </w:rPr>
        <w:t>HCC</w:t>
      </w:r>
      <w:r w:rsidRPr="00FE3A34">
        <w:rPr>
          <w:sz w:val="24"/>
          <w:szCs w:val="24"/>
        </w:rPr>
        <w:t xml:space="preserve">-RFP02-02 and slides 11-12. Confirm whether the base case credit metric results utilized the datapoints set out under the column header Recent Peer Outcome of slide 11 for each year of the analysis. If not, please provide the regulatory ROE and capital structure assumptions relied upon to generate the base case credit metric results. </w:t>
      </w:r>
    </w:p>
    <w:p w14:paraId="440FDA38" w14:textId="77777777" w:rsidR="00FE3A34" w:rsidRDefault="00FE3A34" w:rsidP="00FE3A34">
      <w:pPr>
        <w:pStyle w:val="ListParagraph"/>
        <w:numPr>
          <w:ilvl w:val="0"/>
          <w:numId w:val="3"/>
        </w:numPr>
        <w:spacing w:after="160" w:line="278" w:lineRule="auto"/>
        <w:ind w:hanging="720"/>
        <w:jc w:val="both"/>
        <w:rPr>
          <w:sz w:val="24"/>
          <w:szCs w:val="24"/>
        </w:rPr>
      </w:pPr>
      <w:r w:rsidRPr="00FE3A34">
        <w:rPr>
          <w:sz w:val="24"/>
          <w:szCs w:val="24"/>
        </w:rPr>
        <w:t xml:space="preserve">Please refer to the file entitled “HCC-RFP02-02 2024 RA presentation (confidential).pdf” provided in response to </w:t>
      </w:r>
      <w:r w:rsidRPr="00FE3A34">
        <w:rPr>
          <w:rFonts w:eastAsia="Times New Roman"/>
          <w:sz w:val="24"/>
          <w:szCs w:val="24"/>
        </w:rPr>
        <w:t>HCC</w:t>
      </w:r>
      <w:r w:rsidRPr="00FE3A34">
        <w:rPr>
          <w:sz w:val="24"/>
          <w:szCs w:val="24"/>
        </w:rPr>
        <w:t xml:space="preserve">-RFP02-02 and slides 11-12. Please provide a detailed explanation of how the base case and sensitivity analysis regulatory assumptions for the ROE and capital structure are reflected throughout the financial analysis used to calculate the credit metrics presented on slide 12. For example, please specify which line items in the Income Statement, Cash Flow Statement and Balance Sheet used in the financial analysis are directly impacted by those regulatory assumptions. </w:t>
      </w:r>
    </w:p>
    <w:p w14:paraId="169AB953" w14:textId="77777777" w:rsidR="00FE3A34" w:rsidRPr="00FE3A34" w:rsidRDefault="00FE3A34" w:rsidP="00FE3A34">
      <w:pPr>
        <w:pStyle w:val="ListParagraph"/>
        <w:spacing w:after="160" w:line="278" w:lineRule="auto"/>
        <w:jc w:val="both"/>
        <w:rPr>
          <w:sz w:val="24"/>
          <w:szCs w:val="24"/>
        </w:rPr>
      </w:pPr>
    </w:p>
    <w:p w14:paraId="2F337069" w14:textId="77777777" w:rsidR="00FE3A34" w:rsidRDefault="00FE3A34" w:rsidP="00FE3A34">
      <w:pPr>
        <w:pStyle w:val="ListParagraph"/>
        <w:numPr>
          <w:ilvl w:val="0"/>
          <w:numId w:val="3"/>
        </w:numPr>
        <w:spacing w:after="160" w:line="278" w:lineRule="auto"/>
        <w:ind w:hanging="720"/>
        <w:jc w:val="both"/>
        <w:rPr>
          <w:sz w:val="24"/>
          <w:szCs w:val="24"/>
        </w:rPr>
      </w:pPr>
      <w:r w:rsidRPr="00FE3A34">
        <w:rPr>
          <w:sz w:val="24"/>
          <w:szCs w:val="24"/>
        </w:rPr>
        <w:t xml:space="preserve">Please refer to the file entitled “HCC-RFP02-02 2024 RA presentation (confidential).pdf” provided in response to </w:t>
      </w:r>
      <w:r w:rsidRPr="00FE3A34">
        <w:rPr>
          <w:rFonts w:eastAsia="Times New Roman"/>
          <w:sz w:val="24"/>
          <w:szCs w:val="24"/>
        </w:rPr>
        <w:t>HCC</w:t>
      </w:r>
      <w:r w:rsidRPr="00FE3A34">
        <w:rPr>
          <w:sz w:val="24"/>
          <w:szCs w:val="24"/>
        </w:rPr>
        <w:t xml:space="preserve">-RFP02-02 and slides 11-12. Please provide a detailed explanation as to whether the debt balance component used as the denominator in the credit metric calculation remains constant or is modified by the change in the regulatory assumptions as part of the scenario analysis? If the debt component remains constant, please explain the rationale adopted for doing so. If the debt component is modified, please explain the rationale for modifying the debt balance. </w:t>
      </w:r>
    </w:p>
    <w:p w14:paraId="2E46F8A5" w14:textId="77777777" w:rsidR="00FE3A34" w:rsidRPr="00FE3A34" w:rsidRDefault="00FE3A34" w:rsidP="00FE3A34">
      <w:pPr>
        <w:pStyle w:val="ListParagraph"/>
        <w:spacing w:after="160" w:line="278" w:lineRule="auto"/>
        <w:jc w:val="both"/>
        <w:rPr>
          <w:sz w:val="24"/>
          <w:szCs w:val="24"/>
        </w:rPr>
      </w:pPr>
    </w:p>
    <w:p w14:paraId="636C435C" w14:textId="77777777" w:rsidR="00FE3A34" w:rsidRPr="00FE3A34" w:rsidRDefault="00FE3A34" w:rsidP="00FE3A34">
      <w:pPr>
        <w:pStyle w:val="ListParagraph"/>
        <w:numPr>
          <w:ilvl w:val="0"/>
          <w:numId w:val="3"/>
        </w:numPr>
        <w:spacing w:after="160" w:line="278" w:lineRule="auto"/>
        <w:ind w:hanging="720"/>
        <w:jc w:val="both"/>
        <w:rPr>
          <w:sz w:val="24"/>
          <w:szCs w:val="24"/>
        </w:rPr>
      </w:pPr>
      <w:r w:rsidRPr="00FE3A34">
        <w:rPr>
          <w:sz w:val="24"/>
          <w:szCs w:val="24"/>
        </w:rPr>
        <w:t xml:space="preserve">Please refer to the Excel files referenced below which were provided in response to </w:t>
      </w:r>
      <w:r w:rsidRPr="00FE3A34">
        <w:rPr>
          <w:rFonts w:eastAsia="Times New Roman"/>
          <w:sz w:val="24"/>
          <w:szCs w:val="24"/>
        </w:rPr>
        <w:t>HCC</w:t>
      </w:r>
      <w:r w:rsidRPr="00FE3A34">
        <w:rPr>
          <w:sz w:val="24"/>
          <w:szCs w:val="24"/>
        </w:rPr>
        <w:t>-RFP02-02:</w:t>
      </w:r>
    </w:p>
    <w:p w14:paraId="4B610ABF" w14:textId="77777777" w:rsidR="00FE3A34" w:rsidRPr="00FE3A34" w:rsidRDefault="00FE3A34" w:rsidP="00FE3A34">
      <w:pPr>
        <w:pStyle w:val="ListParagraph"/>
        <w:numPr>
          <w:ilvl w:val="1"/>
          <w:numId w:val="3"/>
        </w:numPr>
        <w:spacing w:after="160" w:line="278" w:lineRule="auto"/>
        <w:jc w:val="both"/>
        <w:rPr>
          <w:sz w:val="24"/>
          <w:szCs w:val="24"/>
        </w:rPr>
      </w:pPr>
      <w:r w:rsidRPr="00FE3A34">
        <w:rPr>
          <w:sz w:val="24"/>
          <w:szCs w:val="24"/>
        </w:rPr>
        <w:t xml:space="preserve">HCC-RFP02-02 2024-2026 CNP Financial </w:t>
      </w:r>
      <w:proofErr w:type="spellStart"/>
      <w:r w:rsidRPr="00FE3A34">
        <w:rPr>
          <w:sz w:val="24"/>
          <w:szCs w:val="24"/>
        </w:rPr>
        <w:t>Plan_Moodys</w:t>
      </w:r>
      <w:proofErr w:type="spellEnd"/>
      <w:r w:rsidRPr="00FE3A34">
        <w:rPr>
          <w:sz w:val="24"/>
          <w:szCs w:val="24"/>
        </w:rPr>
        <w:t xml:space="preserve"> (confidential)</w:t>
      </w:r>
    </w:p>
    <w:p w14:paraId="64E6118F" w14:textId="77777777" w:rsidR="00FE3A34" w:rsidRPr="00FE3A34" w:rsidRDefault="00FE3A34" w:rsidP="00FE3A34">
      <w:pPr>
        <w:pStyle w:val="ListParagraph"/>
        <w:numPr>
          <w:ilvl w:val="1"/>
          <w:numId w:val="3"/>
        </w:numPr>
        <w:spacing w:after="160" w:line="278" w:lineRule="auto"/>
        <w:jc w:val="both"/>
        <w:rPr>
          <w:sz w:val="24"/>
          <w:szCs w:val="24"/>
        </w:rPr>
      </w:pPr>
      <w:r w:rsidRPr="00FE3A34">
        <w:rPr>
          <w:sz w:val="24"/>
          <w:szCs w:val="24"/>
        </w:rPr>
        <w:t xml:space="preserve">HCC-RFP02-02 2024-2026 CNP Financial </w:t>
      </w:r>
      <w:proofErr w:type="spellStart"/>
      <w:r w:rsidRPr="00FE3A34">
        <w:rPr>
          <w:sz w:val="24"/>
          <w:szCs w:val="24"/>
        </w:rPr>
        <w:t>Plan_SP</w:t>
      </w:r>
      <w:proofErr w:type="spellEnd"/>
      <w:r w:rsidRPr="00FE3A34">
        <w:rPr>
          <w:sz w:val="24"/>
          <w:szCs w:val="24"/>
        </w:rPr>
        <w:t xml:space="preserve"> (confidential)</w:t>
      </w:r>
    </w:p>
    <w:p w14:paraId="693C826C" w14:textId="77777777" w:rsidR="00FE3A34" w:rsidRPr="00FE3A34" w:rsidRDefault="00FE3A34" w:rsidP="00FE3A34">
      <w:pPr>
        <w:pStyle w:val="ListParagraph"/>
        <w:numPr>
          <w:ilvl w:val="1"/>
          <w:numId w:val="3"/>
        </w:numPr>
        <w:spacing w:after="160" w:line="278" w:lineRule="auto"/>
        <w:jc w:val="both"/>
        <w:rPr>
          <w:sz w:val="24"/>
          <w:szCs w:val="24"/>
        </w:rPr>
      </w:pPr>
      <w:r w:rsidRPr="00FE3A34">
        <w:rPr>
          <w:sz w:val="24"/>
          <w:szCs w:val="24"/>
        </w:rPr>
        <w:t xml:space="preserve">HCC-RFP02-02 2024-2026 CNP Financial </w:t>
      </w:r>
      <w:proofErr w:type="spellStart"/>
      <w:r w:rsidRPr="00FE3A34">
        <w:rPr>
          <w:sz w:val="24"/>
          <w:szCs w:val="24"/>
        </w:rPr>
        <w:t>Plan_Fitch</w:t>
      </w:r>
      <w:proofErr w:type="spellEnd"/>
      <w:r w:rsidRPr="00FE3A34">
        <w:rPr>
          <w:sz w:val="24"/>
          <w:szCs w:val="24"/>
        </w:rPr>
        <w:t xml:space="preserve"> (confidential)</w:t>
      </w:r>
    </w:p>
    <w:p w14:paraId="51646384" w14:textId="77777777" w:rsidR="00FE3A34" w:rsidRDefault="00FE3A34" w:rsidP="00FE3A34">
      <w:pPr>
        <w:ind w:left="720"/>
        <w:jc w:val="both"/>
        <w:rPr>
          <w:sz w:val="24"/>
          <w:szCs w:val="24"/>
        </w:rPr>
      </w:pPr>
      <w:r w:rsidRPr="00FE3A34">
        <w:rPr>
          <w:sz w:val="24"/>
          <w:szCs w:val="24"/>
        </w:rPr>
        <w:t xml:space="preserve">For each year of the analysis, please state the regulatory assumptions for the ROE and capital structure inputs used as part of the financial analysis for CenterPoint Energy Houston Electric and describe whether and how any of the estimated balance sheet line items are directly impacted by the selected ratemaking capital structure input used in the financial analysis. </w:t>
      </w:r>
    </w:p>
    <w:p w14:paraId="256D8730" w14:textId="77777777" w:rsidR="00FE3A34" w:rsidRPr="00FE3A34" w:rsidRDefault="00FE3A34" w:rsidP="00FE3A34">
      <w:pPr>
        <w:ind w:left="720"/>
        <w:jc w:val="both"/>
        <w:rPr>
          <w:sz w:val="24"/>
          <w:szCs w:val="24"/>
        </w:rPr>
      </w:pPr>
    </w:p>
    <w:p w14:paraId="480591C8" w14:textId="03D491E1" w:rsidR="00FE3A34" w:rsidRPr="00FE3A34" w:rsidRDefault="00FE3A34" w:rsidP="00FE3A34">
      <w:pPr>
        <w:numPr>
          <w:ilvl w:val="0"/>
          <w:numId w:val="3"/>
        </w:numPr>
        <w:spacing w:after="240"/>
        <w:ind w:hanging="720"/>
        <w:jc w:val="both"/>
        <w:rPr>
          <w:sz w:val="24"/>
          <w:szCs w:val="24"/>
        </w:rPr>
      </w:pPr>
      <w:r w:rsidRPr="00FE3A34">
        <w:rPr>
          <w:sz w:val="24"/>
          <w:szCs w:val="24"/>
        </w:rPr>
        <w:t xml:space="preserve">Please refer to the Excel file entitled “HCC-RFP02-02 2023 CNP financials (confidential)” provided in response to </w:t>
      </w:r>
      <w:r w:rsidRPr="00FE3A34">
        <w:rPr>
          <w:rFonts w:eastAsia="Times New Roman"/>
          <w:sz w:val="24"/>
          <w:szCs w:val="24"/>
        </w:rPr>
        <w:t>HCC</w:t>
      </w:r>
      <w:r w:rsidRPr="00FE3A34">
        <w:rPr>
          <w:sz w:val="24"/>
          <w:szCs w:val="24"/>
        </w:rPr>
        <w:t>-RFP02-02. For each year of the analysis, please state the regulatory assumptions for the ROE and capital structure inputs used as part of the financial analysis for CenterPoint Energy Houston Electric and describe whether and how any of the estimated balance sheet line items are directly impacted by the selected ratemaking capital structure input used in the financial analysis.</w:t>
      </w:r>
    </w:p>
    <w:p w14:paraId="0CD71086" w14:textId="77777777" w:rsidR="00FE3A34" w:rsidRPr="00FE3A34" w:rsidRDefault="00FE3A34" w:rsidP="00FE3A34">
      <w:pPr>
        <w:spacing w:before="6"/>
        <w:ind w:right="5"/>
        <w:jc w:val="center"/>
        <w:textAlignment w:val="baseline"/>
        <w:rPr>
          <w:rFonts w:eastAsia="Times New Roman"/>
          <w:b/>
          <w:color w:val="000000"/>
          <w:spacing w:val="6"/>
          <w:sz w:val="24"/>
          <w:szCs w:val="24"/>
        </w:rPr>
      </w:pPr>
      <w:r w:rsidRPr="00FE3A34">
        <w:rPr>
          <w:rFonts w:eastAsia="Times New Roman"/>
          <w:b/>
          <w:color w:val="000000"/>
          <w:spacing w:val="6"/>
          <w:sz w:val="24"/>
          <w:szCs w:val="24"/>
        </w:rPr>
        <w:lastRenderedPageBreak/>
        <w:t>Houston Coalition of Cities’</w:t>
      </w:r>
    </w:p>
    <w:p w14:paraId="31A18F8A" w14:textId="2E1DAE11" w:rsidR="00FE3A34" w:rsidRPr="00FE3A34" w:rsidRDefault="00FE3A34" w:rsidP="00FE3A34">
      <w:pPr>
        <w:spacing w:after="240"/>
        <w:jc w:val="center"/>
        <w:rPr>
          <w:sz w:val="24"/>
          <w:szCs w:val="24"/>
        </w:rPr>
      </w:pPr>
      <w:r w:rsidRPr="00FE3A34">
        <w:rPr>
          <w:rFonts w:eastAsia="Times New Roman"/>
          <w:b/>
          <w:color w:val="000000"/>
          <w:spacing w:val="6"/>
          <w:sz w:val="24"/>
          <w:szCs w:val="24"/>
          <w:u w:val="single"/>
        </w:rPr>
        <w:t>F</w:t>
      </w:r>
      <w:r w:rsidRPr="00FE3A34">
        <w:rPr>
          <w:rFonts w:eastAsia="Times New Roman"/>
          <w:b/>
          <w:color w:val="000000"/>
          <w:spacing w:val="6"/>
          <w:sz w:val="24"/>
          <w:szCs w:val="24"/>
          <w:u w:val="single"/>
        </w:rPr>
        <w:t>ifth</w:t>
      </w:r>
      <w:r w:rsidRPr="00FE3A34">
        <w:rPr>
          <w:rFonts w:eastAsia="Times New Roman"/>
          <w:b/>
          <w:color w:val="000000"/>
          <w:spacing w:val="6"/>
          <w:sz w:val="24"/>
          <w:szCs w:val="24"/>
          <w:u w:val="single"/>
        </w:rPr>
        <w:t xml:space="preserve"> Requests for Production to CenterPoint Energy Houston Electric, LLC</w:t>
      </w:r>
    </w:p>
    <w:p w14:paraId="7436CA62" w14:textId="13967F34" w:rsidR="00FE3A34" w:rsidRPr="00FE3A34" w:rsidRDefault="00FE3A34" w:rsidP="00FE3A34">
      <w:pPr>
        <w:pStyle w:val="ListParagraph"/>
        <w:numPr>
          <w:ilvl w:val="0"/>
          <w:numId w:val="8"/>
        </w:numPr>
        <w:spacing w:after="240"/>
        <w:ind w:left="720" w:hanging="720"/>
        <w:jc w:val="both"/>
        <w:rPr>
          <w:rFonts w:eastAsia="Times New Roman"/>
          <w:sz w:val="24"/>
          <w:szCs w:val="24"/>
        </w:rPr>
      </w:pPr>
      <w:r w:rsidRPr="00FE3A34">
        <w:rPr>
          <w:sz w:val="24"/>
          <w:szCs w:val="24"/>
        </w:rPr>
        <w:t xml:space="preserve">Please refer to the responses to </w:t>
      </w:r>
      <w:r>
        <w:rPr>
          <w:sz w:val="24"/>
          <w:szCs w:val="24"/>
        </w:rPr>
        <w:t xml:space="preserve">HCC’s </w:t>
      </w:r>
      <w:r w:rsidRPr="00FE3A34">
        <w:rPr>
          <w:sz w:val="24"/>
          <w:szCs w:val="24"/>
        </w:rPr>
        <w:t xml:space="preserve">Request for Information </w:t>
      </w:r>
      <w:r w:rsidRPr="00FE3A34">
        <w:rPr>
          <w:sz w:val="24"/>
          <w:szCs w:val="24"/>
        </w:rPr>
        <w:t>8-</w:t>
      </w:r>
      <w:r w:rsidRPr="00FE3A34">
        <w:rPr>
          <w:sz w:val="24"/>
          <w:szCs w:val="24"/>
        </w:rPr>
        <w:t xml:space="preserve">1 through </w:t>
      </w:r>
      <w:r w:rsidRPr="00FE3A34">
        <w:rPr>
          <w:sz w:val="24"/>
          <w:szCs w:val="24"/>
        </w:rPr>
        <w:t>8-5 s</w:t>
      </w:r>
      <w:r w:rsidRPr="00FE3A34">
        <w:rPr>
          <w:sz w:val="24"/>
          <w:szCs w:val="24"/>
        </w:rPr>
        <w:t>upra and provide documents supporting or reflecting the responses.</w:t>
      </w:r>
    </w:p>
    <w:p w14:paraId="710C050A" w14:textId="77777777" w:rsidR="00FE3A34" w:rsidRPr="00FE3A34" w:rsidRDefault="00FE3A34" w:rsidP="00FE3A34">
      <w:pPr>
        <w:pStyle w:val="ListParagraph"/>
        <w:spacing w:after="240"/>
        <w:jc w:val="both"/>
        <w:rPr>
          <w:rFonts w:eastAsia="Times New Roman"/>
          <w:sz w:val="24"/>
          <w:szCs w:val="24"/>
        </w:rPr>
      </w:pPr>
    </w:p>
    <w:p w14:paraId="701639F9" w14:textId="6D8CAD0A" w:rsidR="00FE3A34" w:rsidRPr="00FE3A34" w:rsidRDefault="00FE3A34" w:rsidP="00FE3A34">
      <w:pPr>
        <w:pStyle w:val="ListParagraph"/>
        <w:numPr>
          <w:ilvl w:val="0"/>
          <w:numId w:val="8"/>
        </w:numPr>
        <w:spacing w:after="240"/>
        <w:ind w:left="720" w:hanging="720"/>
        <w:jc w:val="both"/>
        <w:rPr>
          <w:rFonts w:eastAsia="Times New Roman"/>
          <w:sz w:val="24"/>
          <w:szCs w:val="24"/>
        </w:rPr>
      </w:pPr>
      <w:r w:rsidRPr="00FE3A34">
        <w:rPr>
          <w:sz w:val="24"/>
          <w:szCs w:val="24"/>
        </w:rPr>
        <w:t xml:space="preserve">Please refer to the file entitled “HCC-RFP02-02 2024 RA presentation (confidential).pdf” provided in response to </w:t>
      </w:r>
      <w:r w:rsidRPr="00FE3A34">
        <w:rPr>
          <w:rFonts w:eastAsia="Times New Roman"/>
          <w:sz w:val="24"/>
          <w:szCs w:val="24"/>
        </w:rPr>
        <w:t>HCC</w:t>
      </w:r>
      <w:r w:rsidRPr="00FE3A34">
        <w:rPr>
          <w:sz w:val="24"/>
          <w:szCs w:val="24"/>
        </w:rPr>
        <w:t xml:space="preserve">-RFP02-02 and slide 12. Please provide materials, analysis and calculations that demonstrate and document the computation of the base case and scenario analysis credit metrics shown on the presentation slide. </w:t>
      </w:r>
    </w:p>
    <w:p w14:paraId="063055AC" w14:textId="77777777" w:rsidR="00FE3A34" w:rsidRPr="00FE3A34" w:rsidRDefault="00FE3A34" w:rsidP="00FE3A34">
      <w:pPr>
        <w:pStyle w:val="ListParagraph"/>
        <w:spacing w:after="240"/>
        <w:jc w:val="both"/>
        <w:rPr>
          <w:rFonts w:eastAsia="Times New Roman"/>
          <w:sz w:val="24"/>
          <w:szCs w:val="24"/>
        </w:rPr>
      </w:pPr>
    </w:p>
    <w:p w14:paraId="641A2503" w14:textId="5A0AE078" w:rsidR="00FE3A34" w:rsidRPr="00FE3A34" w:rsidRDefault="00FE3A34" w:rsidP="00FE3A34">
      <w:pPr>
        <w:pStyle w:val="ListParagraph"/>
        <w:numPr>
          <w:ilvl w:val="0"/>
          <w:numId w:val="8"/>
        </w:numPr>
        <w:spacing w:after="240"/>
        <w:ind w:left="720" w:hanging="720"/>
        <w:jc w:val="both"/>
        <w:rPr>
          <w:rFonts w:eastAsia="Times New Roman"/>
          <w:sz w:val="24"/>
          <w:szCs w:val="24"/>
        </w:rPr>
      </w:pPr>
      <w:r w:rsidRPr="00FE3A34">
        <w:rPr>
          <w:sz w:val="24"/>
          <w:szCs w:val="24"/>
        </w:rPr>
        <w:t xml:space="preserve">Please refer to the file entitled “HCC-RFP02-02 2024 RA presentation (confidential).pdf” provided in response to </w:t>
      </w:r>
      <w:r w:rsidRPr="00FE3A34">
        <w:rPr>
          <w:rFonts w:eastAsia="Times New Roman"/>
          <w:sz w:val="24"/>
          <w:szCs w:val="24"/>
        </w:rPr>
        <w:t>HCC</w:t>
      </w:r>
      <w:r w:rsidRPr="00FE3A34">
        <w:rPr>
          <w:sz w:val="24"/>
          <w:szCs w:val="24"/>
        </w:rPr>
        <w:t>-RFP02-02 and slide 12. To the extent it is available, please provide equivalent credit metric results for CenterPoint Energy Houston Electric together with materials, analysis and calculations supporting the credit metrics</w:t>
      </w:r>
      <w:r w:rsidRPr="00FE3A34">
        <w:rPr>
          <w:sz w:val="24"/>
          <w:szCs w:val="24"/>
        </w:rPr>
        <w:t>.</w:t>
      </w:r>
    </w:p>
    <w:p w14:paraId="0654E653" w14:textId="77777777" w:rsidR="00FE3A34" w:rsidRPr="00FE3A34" w:rsidRDefault="00FE3A34" w:rsidP="00FE3A34">
      <w:pPr>
        <w:pStyle w:val="ListParagraph"/>
        <w:spacing w:after="240"/>
        <w:jc w:val="both"/>
        <w:rPr>
          <w:rFonts w:eastAsia="Times New Roman"/>
          <w:sz w:val="24"/>
          <w:szCs w:val="24"/>
        </w:rPr>
      </w:pPr>
    </w:p>
    <w:p w14:paraId="0A419D8D" w14:textId="3C14D5A5" w:rsidR="00C71370" w:rsidRPr="00FE3A34" w:rsidRDefault="00FE3A34" w:rsidP="00FE3A34">
      <w:pPr>
        <w:pStyle w:val="ListParagraph"/>
        <w:numPr>
          <w:ilvl w:val="0"/>
          <w:numId w:val="8"/>
        </w:numPr>
        <w:spacing w:after="240"/>
        <w:ind w:left="720" w:hanging="720"/>
        <w:jc w:val="both"/>
        <w:rPr>
          <w:rFonts w:eastAsia="Times New Roman"/>
          <w:sz w:val="24"/>
          <w:szCs w:val="24"/>
        </w:rPr>
      </w:pPr>
      <w:r w:rsidRPr="00FE3A34">
        <w:rPr>
          <w:sz w:val="24"/>
          <w:szCs w:val="24"/>
        </w:rPr>
        <w:t xml:space="preserve">Please refer to the file entitled “HCC-RFP02-02 2024 RA presentation (confidential).pdf” provided in response to </w:t>
      </w:r>
      <w:r w:rsidRPr="00FE3A34">
        <w:rPr>
          <w:rFonts w:eastAsia="Times New Roman"/>
          <w:sz w:val="24"/>
          <w:szCs w:val="24"/>
        </w:rPr>
        <w:t>HCC</w:t>
      </w:r>
      <w:r w:rsidRPr="00FE3A34">
        <w:rPr>
          <w:sz w:val="24"/>
          <w:szCs w:val="24"/>
        </w:rPr>
        <w:t>-RFP02-02 and slide 31. For each year of the analysis, please provide materials, analysis and calculations used to support and determine the values show at the line item “Other long-term debt, net”.</w:t>
      </w:r>
    </w:p>
    <w:sectPr w:rsidR="00C71370" w:rsidRPr="00FE3A34" w:rsidSect="00FE3A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6D6"/>
    <w:multiLevelType w:val="hybridMultilevel"/>
    <w:tmpl w:val="EEB0710A"/>
    <w:lvl w:ilvl="0" w:tplc="F3E2A6C4">
      <w:start w:val="1"/>
      <w:numFmt w:val="decimal"/>
      <w:lvlText w:val="8-%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5606C0"/>
    <w:multiLevelType w:val="hybridMultilevel"/>
    <w:tmpl w:val="EF985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4F180B"/>
    <w:multiLevelType w:val="hybridMultilevel"/>
    <w:tmpl w:val="FF1EF0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9AD4314"/>
    <w:multiLevelType w:val="hybridMultilevel"/>
    <w:tmpl w:val="88B298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B0B1A1C"/>
    <w:multiLevelType w:val="hybridMultilevel"/>
    <w:tmpl w:val="EF985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CD241F"/>
    <w:multiLevelType w:val="hybridMultilevel"/>
    <w:tmpl w:val="FC8EA08A"/>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960043"/>
    <w:multiLevelType w:val="hybridMultilevel"/>
    <w:tmpl w:val="2D2A30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5845302"/>
    <w:multiLevelType w:val="hybridMultilevel"/>
    <w:tmpl w:val="55529A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F390D4F"/>
    <w:multiLevelType w:val="hybridMultilevel"/>
    <w:tmpl w:val="862CA79E"/>
    <w:lvl w:ilvl="0" w:tplc="755023BA">
      <w:start w:val="1"/>
      <w:numFmt w:val="decimal"/>
      <w:lvlText w:val="5-%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53834998">
    <w:abstractNumId w:val="3"/>
    <w:lvlOverride w:ilvl="0">
      <w:startOverride w:val="1"/>
    </w:lvlOverride>
    <w:lvlOverride w:ilvl="1"/>
    <w:lvlOverride w:ilvl="2"/>
    <w:lvlOverride w:ilvl="3"/>
    <w:lvlOverride w:ilvl="4"/>
    <w:lvlOverride w:ilvl="5"/>
    <w:lvlOverride w:ilvl="6"/>
    <w:lvlOverride w:ilvl="7"/>
    <w:lvlOverride w:ilvl="8"/>
  </w:num>
  <w:num w:numId="2" w16cid:durableId="1978142768">
    <w:abstractNumId w:val="7"/>
  </w:num>
  <w:num w:numId="3" w16cid:durableId="1935628397">
    <w:abstractNumId w:val="0"/>
  </w:num>
  <w:num w:numId="4" w16cid:durableId="1085567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06424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802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4150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4809032">
    <w:abstractNumId w:val="10"/>
  </w:num>
  <w:num w:numId="9" w16cid:durableId="991297583">
    <w:abstractNumId w:val="4"/>
  </w:num>
  <w:num w:numId="10" w16cid:durableId="598025808">
    <w:abstractNumId w:val="5"/>
  </w:num>
  <w:num w:numId="11" w16cid:durableId="536821343">
    <w:abstractNumId w:val="2"/>
  </w:num>
  <w:num w:numId="12" w16cid:durableId="619871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A34"/>
    <w:rsid w:val="00097E17"/>
    <w:rsid w:val="002E7878"/>
    <w:rsid w:val="006006A2"/>
    <w:rsid w:val="00607BEC"/>
    <w:rsid w:val="00AB2674"/>
    <w:rsid w:val="00C71370"/>
    <w:rsid w:val="00FE3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FCEAD"/>
  <w15:chartTrackingRefBased/>
  <w15:docId w15:val="{8D23A2F1-4A1C-41EC-A81E-B7DA817B3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3A34"/>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FE3A3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E3A3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E3A3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E3A3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E3A3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E3A3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3A3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3A3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3A3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A3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E3A3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E3A3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E3A3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E3A3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E3A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3A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3A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3A34"/>
    <w:rPr>
      <w:rFonts w:eastAsiaTheme="majorEastAsia" w:cstheme="majorBidi"/>
      <w:color w:val="272727" w:themeColor="text1" w:themeTint="D8"/>
    </w:rPr>
  </w:style>
  <w:style w:type="paragraph" w:styleId="Title">
    <w:name w:val="Title"/>
    <w:basedOn w:val="Normal"/>
    <w:next w:val="Normal"/>
    <w:link w:val="TitleChar"/>
    <w:uiPriority w:val="10"/>
    <w:qFormat/>
    <w:rsid w:val="00FE3A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A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A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3A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3A34"/>
    <w:pPr>
      <w:spacing w:before="160"/>
      <w:jc w:val="center"/>
    </w:pPr>
    <w:rPr>
      <w:i/>
      <w:iCs/>
      <w:color w:val="404040" w:themeColor="text1" w:themeTint="BF"/>
    </w:rPr>
  </w:style>
  <w:style w:type="character" w:customStyle="1" w:styleId="QuoteChar">
    <w:name w:val="Quote Char"/>
    <w:basedOn w:val="DefaultParagraphFont"/>
    <w:link w:val="Quote"/>
    <w:uiPriority w:val="29"/>
    <w:rsid w:val="00FE3A34"/>
    <w:rPr>
      <w:i/>
      <w:iCs/>
      <w:color w:val="404040" w:themeColor="text1" w:themeTint="BF"/>
    </w:rPr>
  </w:style>
  <w:style w:type="paragraph" w:styleId="ListParagraph">
    <w:name w:val="List Paragraph"/>
    <w:basedOn w:val="Normal"/>
    <w:uiPriority w:val="34"/>
    <w:qFormat/>
    <w:rsid w:val="00FE3A34"/>
    <w:pPr>
      <w:ind w:left="720"/>
      <w:contextualSpacing/>
    </w:pPr>
  </w:style>
  <w:style w:type="character" w:styleId="IntenseEmphasis">
    <w:name w:val="Intense Emphasis"/>
    <w:basedOn w:val="DefaultParagraphFont"/>
    <w:uiPriority w:val="21"/>
    <w:qFormat/>
    <w:rsid w:val="00FE3A34"/>
    <w:rPr>
      <w:i/>
      <w:iCs/>
      <w:color w:val="2E74B5" w:themeColor="accent1" w:themeShade="BF"/>
    </w:rPr>
  </w:style>
  <w:style w:type="paragraph" w:styleId="IntenseQuote">
    <w:name w:val="Intense Quote"/>
    <w:basedOn w:val="Normal"/>
    <w:next w:val="Normal"/>
    <w:link w:val="IntenseQuoteChar"/>
    <w:uiPriority w:val="30"/>
    <w:qFormat/>
    <w:rsid w:val="00FE3A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E3A34"/>
    <w:rPr>
      <w:i/>
      <w:iCs/>
      <w:color w:val="2E74B5" w:themeColor="accent1" w:themeShade="BF"/>
    </w:rPr>
  </w:style>
  <w:style w:type="character" w:styleId="IntenseReference">
    <w:name w:val="Intense Reference"/>
    <w:basedOn w:val="DefaultParagraphFont"/>
    <w:uiPriority w:val="32"/>
    <w:qFormat/>
    <w:rsid w:val="00FE3A34"/>
    <w:rPr>
      <w:b/>
      <w:bCs/>
      <w:smallCaps/>
      <w:color w:val="2E74B5" w:themeColor="accent1" w:themeShade="BF"/>
      <w:spacing w:val="5"/>
    </w:rPr>
  </w:style>
  <w:style w:type="character" w:styleId="Hyperlink">
    <w:name w:val="Hyperlink"/>
    <w:basedOn w:val="DefaultParagraphFont"/>
    <w:uiPriority w:val="99"/>
    <w:unhideWhenUsed/>
    <w:rsid w:val="00FE3A34"/>
    <w:rPr>
      <w:color w:val="0563C1" w:themeColor="hyperlink"/>
      <w:u w:val="single"/>
    </w:rPr>
  </w:style>
  <w:style w:type="character" w:styleId="CommentReference">
    <w:name w:val="annotation reference"/>
    <w:basedOn w:val="DefaultParagraphFont"/>
    <w:uiPriority w:val="99"/>
    <w:semiHidden/>
    <w:unhideWhenUsed/>
    <w:rsid w:val="00FE3A34"/>
    <w:rPr>
      <w:sz w:val="16"/>
      <w:szCs w:val="16"/>
    </w:rPr>
  </w:style>
  <w:style w:type="paragraph" w:styleId="CommentText">
    <w:name w:val="annotation text"/>
    <w:basedOn w:val="Normal"/>
    <w:link w:val="CommentTextChar"/>
    <w:uiPriority w:val="99"/>
    <w:unhideWhenUsed/>
    <w:rsid w:val="00FE3A34"/>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FE3A34"/>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2024-04-26T19:02:00Z</dcterms:created>
  <dcterms:modified xsi:type="dcterms:W3CDTF">2024-04-26T19:14:00Z</dcterms:modified>
</cp:coreProperties>
</file>